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</w:tabs>
        <w:spacing w:after="0" w:before="28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609600" cy="638175"/>
            <wp:effectExtent b="0" l="0" r="0" t="0"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38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biotecanimal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8305800</wp:posOffset>
                </wp:positionH>
                <wp:positionV relativeFrom="paragraph">
                  <wp:posOffset>254000</wp:posOffset>
                </wp:positionV>
                <wp:extent cx="199390" cy="47498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51140" y="3547260"/>
                          <a:ext cx="189720" cy="465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8305800</wp:posOffset>
                </wp:positionH>
                <wp:positionV relativeFrom="paragraph">
                  <wp:posOffset>254000</wp:posOffset>
                </wp:positionV>
                <wp:extent cx="199390" cy="474980"/>
                <wp:effectExtent b="0" l="0" r="0" t="0"/>
                <wp:wrapNone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390" cy="4749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</w:tabs>
        <w:spacing w:after="0" w:before="28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UNIVERSIDADE FEDERAL DO OESTE DO PARÁ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</w:tabs>
        <w:spacing w:after="0" w:before="28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PRÓ-REITORIA DE ADMINISTRAÇÃO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DIRETORIA DE ALMOXARIFADO E PATRIMÔNIO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TELEFONE: (93) 2101-3632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E-mail: </w:t>
      </w:r>
      <w:hyperlink r:id="rId9">
        <w:r w:rsidDel="00000000" w:rsidR="00000000" w:rsidRPr="00000000">
          <w:rPr>
            <w:rFonts w:ascii="Liberation Serif" w:cs="Liberation Serif" w:eastAsia="Liberation Serif" w:hAnsi="Liberation Serif"/>
            <w:b w:val="0"/>
            <w:i w:val="0"/>
            <w:smallCaps w:val="0"/>
            <w:strike w:val="0"/>
            <w:color w:val="000080"/>
            <w:sz w:val="14"/>
            <w:szCs w:val="14"/>
            <w:u w:val="single"/>
            <w:shd w:fill="auto" w:val="clear"/>
            <w:vertAlign w:val="baseline"/>
            <w:rtl w:val="0"/>
          </w:rPr>
          <w:t xml:space="preserve">patrimonio@ufopa.edu.br</w:t>
        </w:r>
      </w:hyperlink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ff"/>
          <w:sz w:val="30"/>
          <w:szCs w:val="30"/>
          <w:u w:val="none"/>
          <w:shd w:fill="auto" w:val="clear"/>
          <w:vertAlign w:val="baseline"/>
          <w:rtl w:val="0"/>
        </w:rPr>
        <w:t xml:space="preserve">FORMULÁRIO DE IDENTIFICAÇÃO DE BENS DE PROJETOS – UNIDADE _</w:t>
      </w:r>
      <w:r w:rsidDel="00000000" w:rsidR="00000000" w:rsidRPr="00000000">
        <w:rPr>
          <w:rFonts w:ascii="Arial" w:cs="Arial" w:eastAsia="Arial" w:hAnsi="Arial"/>
          <w:color w:val="0000ff"/>
          <w:sz w:val="30"/>
          <w:szCs w:val="30"/>
          <w:rtl w:val="0"/>
        </w:rPr>
        <w:t xml:space="preserve">IBEF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630.0" w:type="dxa"/>
        <w:jc w:val="left"/>
        <w:tblInd w:w="-158.0" w:type="dxa"/>
        <w:tblLayout w:type="fixed"/>
        <w:tblLook w:val="0000"/>
      </w:tblPr>
      <w:tblGrid>
        <w:gridCol w:w="3075"/>
        <w:gridCol w:w="10305"/>
        <w:gridCol w:w="2250"/>
        <w:tblGridChange w:id="0">
          <w:tblGrid>
            <w:gridCol w:w="3075"/>
            <w:gridCol w:w="10305"/>
            <w:gridCol w:w="225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00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LOCALIDADE DO BEM (SALA/LABORATÓRIO/SETOR):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Laboratórios/Salas Administrativas e Salas de Aulas do IBEF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00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RESPONSÁVEL PELA LOCALIDADE: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Thiago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Almeida Vieira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00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INSTITUIÇÃO DE FOMENTO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00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DESCRIÇÃO DO BEM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00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ESTADO DO BEM*</w:t>
            </w:r>
          </w:p>
        </w:tc>
      </w:tr>
      <w:tr>
        <w:trPr>
          <w:cantSplit w:val="0"/>
          <w:trHeight w:val="707.929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AmazonBiotec: soluções em biotecnologia sustentável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LAVADORA ULTRASSÔNICA-Fisiologia Vegetal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OTIMO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Projeto Carrilhão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Bomba de vácuo-Sala 24 NTB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OTIMO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Projeto cnpq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Transluminador-Fisiologia Vegetal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Projeto cnpq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Termociclador-Fisiologia Vegetal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Projeto cnpq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Medidor de Fluxo de Seiva-Fisiologia Vegetal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Projeto cnpq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Bomba de 02 CV-Fisiologia Vegetal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Projeto cnpq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Porômetro AP4-Fisiologia Vegetal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Projeto cnpq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Medidor de Fotossíntese (IRGA)-Fisiologia Vegetal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Projeto Hortifruti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Cuba de Eletroforese-Fisiologia Vegetal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Projeto cnpq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Medidor de Fotossíntese (IRGA)-Fisiologia Vegetal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Projeto cnpq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Câmara BOD-Fisiologia Vegetal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Projeto cnpq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Balança Analítica-Fisiologia Vegetal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Projeto Hortifruti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Câmara BOD-Fisiologia Vegetal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Projeto Hortifruti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Medidor de Respiração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Projeto Hortifruti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Medidor de área Foliar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Maniva Tapajós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Autoclave Vertical CS Prismatec 50 L-Laboratorio de Micropropagação-LMP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Maniva Tapajós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Autoclave Vertical CS Prismatec 50 L-Laboratorio de Micropropagação-LMP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Maniva Tapajós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Estufa de Secagem e Esterilização SL 100 Solab-Laboratório de Micropropagação-LMP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Maniva Tapajós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widowControl w:val="0"/>
              <w:spacing w:befor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Estufa com Circulação e Renovação de Ar SL 102 C4 Científica-</w:t>
            </w:r>
            <w:r w:rsidDel="00000000" w:rsidR="00000000" w:rsidRPr="00000000">
              <w:rPr>
                <w:rtl w:val="0"/>
              </w:rPr>
              <w:t xml:space="preserve">Laboratório de Micropropagação-LMP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Maniva Tapajós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widowControl w:val="0"/>
              <w:spacing w:befor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Cabine de Fluxo Unidirecional Horizontal (FUH) Grupo Veco-</w:t>
            </w:r>
            <w:r w:rsidDel="00000000" w:rsidR="00000000" w:rsidRPr="00000000">
              <w:rPr>
                <w:rtl w:val="0"/>
              </w:rPr>
              <w:t xml:space="preserve">Laboratório de Micropropagação-LMP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.0312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0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Maniva Tapajós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widowControl w:val="0"/>
              <w:spacing w:before="240" w:lineRule="auto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Cabine de Fluxo Unidirecional Horizontal (FUH) Grupo Veco-</w:t>
            </w:r>
            <w:r w:rsidDel="00000000" w:rsidR="00000000" w:rsidRPr="00000000">
              <w:rPr>
                <w:rtl w:val="0"/>
              </w:rPr>
              <w:t xml:space="preserve">Laboratório</w:t>
            </w:r>
            <w:r w:rsidDel="00000000" w:rsidR="00000000" w:rsidRPr="00000000">
              <w:rPr>
                <w:rtl w:val="0"/>
              </w:rPr>
              <w:t xml:space="preserve"> de Micropropagação-LMP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2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Maniva Tapajós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Micro ondas Philco-Laboratório de Micropropagação-LMP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Maniva Tapajós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Medidor de PH-Laboratório de Micropropagação-LMP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Maniva Tapajós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Balança Analítica Shimadzu-Laboratório de Micropropagação-LMP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B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C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Maniva Tapajós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Esterilizador de pinças-Laboratório de Micropropagação-LMP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Maniva Tapajós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Estereomicroscópio (LUPA)-Laboratório de Micropropagação-LMP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2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Maniva Tapajós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Filtro Deionizador-Laboratório de Micropropagação-LMP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5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Maniva Tapajós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Incubadora BOD SL 200/300 C4 Científica-Laboratório de Micropropagação-LMP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Maniva Tapajós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Estante de Aço -Laboratório de Micropropagação-LMP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Maniva Tapajós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Estante de Aço -Laboratório de Micropropagação-LMP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Maniva Tapajós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Estante de Aço -Laboratório de Micropropagação-LMP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Maniva Tapajós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Estante de Aço -Laboratório de Micropropagação-LMP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Maniva Tapajós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Timer Controlador-Laboratório de Micropropagação-LMP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7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Maniva Tapajós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Sonda Multiparâmetro -Laboratório de Enzimologia-LEBIO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9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A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Projeto Todavida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Máquina Refinadora de chocolate-Laboratório Tecnologia de Produtos de Origem Vegetal-LTPOV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C">
            <w:pPr>
              <w:widowControl w:val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Projeto Hortifruti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Secadora-Laboratório Tecnologia de Produtos de Origem Vegetal-LTPOV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Projeto CEMI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Roçadeira Sthil-Laboratório de Sementes-LSF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Projeto CEMI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Roçadeira Sthil-Laboratório de Sementes-LSF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Projeto CEMI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Roçadeira Sthil-Laboratório de Sementes-LSF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Projeto CEMI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Motopoda Sthil-Laboratório de Sementes-LSF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Projeto CEMI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Motopoda Sthil-Laboratório de Sementes-LSF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Projeto CEMI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Motossera 230 Stihl-Laboratório de Sementes-LSF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2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Projeto CEMI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3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Motossera 051 Stihl-Laboratório de Sementes-LSF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5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Projeto CEMI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Perfurador de Solo Stihl-Laboratório de Sementes-LSF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8">
            <w:pPr>
              <w:widowControl w:val="0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Projeto CEMI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Motocultivador-Laboratório de Sementes-LSF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Projeto Saúde e Alegria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Balança Marte-Laboratório de Sementes-LSF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D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Projeto Saúde e Alegria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Microcentrífuga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0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Projeto Saúde e Alegria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Destilador de Água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3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Projeto CEMI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Impressora Epson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6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Projeto Hortifruti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Roçadeira Manual-Viveiro de Plantas do IBEF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Projeto Rumina leite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Analisador de Leite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PSA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Autoclave vertical analógico, 75 L - LSF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2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PSA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Balança determinadora de umidade, Marte ID200 - LSF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5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PSA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Balança digital Marte AD1000 - LSF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8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PSA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Balança digital Marte AD1000 - LSF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B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PSA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Destilador de água tipo pilsen 10 L/h - LSF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E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PSA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Estufa CS analítica - LSF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PSA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Germinador Solab - LSF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Fadesp 2848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Incubadora refrigerada BOD 250 L 220v Lucadema - LSF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PSA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Macro centrífuca Med Steel - LSF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PSA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Moinho de facas Solab-LSF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PSA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02 paquímetros analógicos ZAAS-LSF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PSA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06 paquímetros digitais ZAAS-LSF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TE:139/2017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17 Poltronas giratórias pretas Flexform-LSF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Maniva Tapajós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Autoclave vertical Phoenix Luferco - LGI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Maniva Tapajós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Freezer Consul Vertical- LGI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C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rHeight w:val="296.95312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Maniva Tapajós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Termociclador Pro flex- LGI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F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Maniva Tapajós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Cuba de Eletrofose Loccus- LGI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2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Maniva Tapajós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Ultra Slim Led Illuminator- LGI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5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rHeight w:val="311.95312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Maniva Tapajós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Banho Maria Tecnal- LGI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8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Maniva Tapajós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Estufa de Esterilização e Secagem digital  Solid steel- LGI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B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Maniva Tapajós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Agitador Magnético da Tecnal- LGI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E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Maniva Tapajós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Medidor de PH Tecnal- LGI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1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Maniva Tapajós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Capela de Fluxo Laminar - LGI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4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Maniva Tapajós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Agitador de soluções Phoenix Luferco- LGI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7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Maniva Tapajós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Balança semi analítica Shimadzu- LGI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A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Maniva Tapajós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Refrigerador Samsung No frost- LGI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D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Maniva Tapajós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Encubadora Te 371 Tecnal- LGI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0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Maniva Tapajós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Refrigerador eletrolux r28- LGI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3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Maniva Tapajós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Cabine de Fluxo laminar da Pachan- LGI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6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Maniva Tapajós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Micro ondas Panasonic- LGI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9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Maniva Tapajós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Câmara de germinação Te 402 Tecnal-LGI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Recuperável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Maniva Tapajós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Centrifuga Thermo Scientific-LGI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Projeto Hortifruti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Medidor de Umidade do Solo-Tensiômetro-Fisiologia Vegetal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Projeto Hortifruti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Balança Analítica Shimadzu-Fisiologia Vegetal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Projeto Várzeas e Ribeiras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Desidratador de Alimentos-Fisiologia Vegetal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FAPESPA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A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ESPECTROFOTÔMETRO DE MICROVOLUME NANO DROP ONE, THERMO FISHER SCIENTIFIC-LARSANA</w:t>
            </w:r>
          </w:p>
          <w:p w:rsidR="00000000" w:rsidDel="00000000" w:rsidP="00000000" w:rsidRDefault="00000000" w:rsidRPr="00000000" w14:paraId="0000011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rHeight w:val="394.9804687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CNPQ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E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BALANÇA SEMI-ANALÍTICA EVEN-LARSANA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INSERVÍVEL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CNPQ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1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LEITORA DE MICROPLACAS-LARSANA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CNPQ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4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LAVADORA DE MICROPLACAS-LARSANA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CNPQ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7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MULTICENTRÍFUGA VORTEX BIOSAN-LARSANA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FAPESPA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A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AGITADOR DE KLINE ORBITAL-LARSANA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FAPESPA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D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BALANÇA ELETRÔNICA 15 KG PRIX-LARSANA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FAPESPA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0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SISTEMA de Q-PCR QUANT ESTUDIO-LARSANA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CNPQ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3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HOMOGEINIZADORA MICROTUBO-LARSANA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FAPESPA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6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FlUORÍMETRO-LARSANA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7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FAPESPA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9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ULTRAFREEZER ELBER MEDICAL-LARSANA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A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FAPESPA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C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FREEZER METALFRIO-LARSANA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D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FAPESPA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F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TERMOCICLADOR PARA PCR EPPENDORF-LARSANA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0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FAPESPA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2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ESTUFA BOD-LARSANA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3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4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CNPQ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5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CABINE UVC T-AR DNA RNA UV CLEANER BIOSAN-LARSANA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6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7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CNPQ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8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AUTOCLAVE VERTICAL PHOENIX-LARSANA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9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A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CNPQ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B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AQUARIO-Biotério de Organismos Aquáticos - BIOAQUA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C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D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CNPQ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E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AQUARIO-Biotério de Organismos Aquáticos - BIOAQUA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F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0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CNPQ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1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AQUARIO-Biotério de Organismos Aquáticos - BIOAQUA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2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3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CNPQ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4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AQUARIO-Biotério de Organismos Aquáticos - BIOAQUA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5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6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CNPQ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7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AQUARIO-Biotério de Organismos Aquáticos - BIOAQUA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8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9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CNPQ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A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AQUARIO-Biotério de Organismos Aquáticos - BIOAQUA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B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C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CNPQ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D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AQUARIO-Biotério de Organismos Aquáticos - BIOAQUA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E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F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CNPQ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0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AQUARIO-Biotério de Organismos Aquáticos - BIOAQUA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1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2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CNPQ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3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AQUARIO-Biotério de Organismos Aquáticos - BIOAQUA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4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5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CNPQ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6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AQUARIO-Biotério de Organismos Aquáticos - BIOAQUA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7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8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CNPQ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9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AQUARIOBiotério de Organismos Aquáticos - BIOAQUA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A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B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CNPQ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C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AQUARIO-Biotério de Organismos Aquáticos - BIOAQUA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D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Projeto BR 163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F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BALANÇA WELMY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0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rHeight w:val="424.9804687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Projeto BR 163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2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DATASHOW - Lamef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3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5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FILMADORA- Lamef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6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8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GPS MAP 60CSX- Lamef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9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B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GPS MAP 60CSX- Lamef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C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E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GPS 62S- Lamef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F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1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GPS- Lamef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2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4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GPS- Lamef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5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7">
            <w:pPr>
              <w:widowControl w:val="0"/>
              <w:spacing w:befor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GPS- Lamef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8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LUXÍMETRO- MOD LBR-225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 Lamef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B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LUXÍMETRO- MOD LBR-226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 Lamef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E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MONITOR 22MK400H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 Lamef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1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3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MONITOR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 Lamef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4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6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MONITOR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 Lamef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7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MONITOR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 Lamef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A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MONITOR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 Lamef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D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F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MONITOR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 Lamef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0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MONITOR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 Lamef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3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5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MONITOR R10A3HA130983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 Lamef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6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MONITOR R10A3HA130945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 Lamef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9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B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MONITOR R10A3HA130841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 Lamef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C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E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MONITOR R10A3HA131512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 Lamef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F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1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MONITOR I1705XA012724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 Lamef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2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4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MONITOR I1705XA007328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 Lamef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5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MONITOR ZPBHXHZ700240NV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 Lamef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8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A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GEOSCÓPIO STEREO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B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Sem Informações</w:t>
            </w:r>
          </w:p>
        </w:tc>
      </w:tr>
      <w:tr>
        <w:trPr>
          <w:cantSplit w:val="0"/>
          <w:trHeight w:val="80.9252929687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D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GEOSCÓPIO STEREO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E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Sem Informações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GEOSCÓPIO STEREO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1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Sem Informações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3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GEOSCÓPIO STEREO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4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Sem Informações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GEOSCÓPIO STEREO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7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Sem Informações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GEOSCÓPIO STEREO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A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Sem Informações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GEOSCÓPIO STEREO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D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Sem Informações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GEOSCÓPIO STEREO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0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Sem Informações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GEOSCÓPIO STEREO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3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Sem Informações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5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GEOSCÓPIO STEREO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6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Sem Informações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8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GEOSCÓPIO STEREO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9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Sem Informações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B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GEOSCÓPIO STEREO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C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Sem Informações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GEOSCÓPIO STEREO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F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Sem Informações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1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GEOSCÓPIO STEREO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2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Sem Informações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4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GEOSCÓPIO STEREO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5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Sem Informações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7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GEOSCÓPIO STEREO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8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Sem Informações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A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GEOSCÓPIO STEREO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B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Sem Informações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D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GEOSCÓPIO STEREO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E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Sem Informações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0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GEOSCÓPIO STEREO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1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Sem Informações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3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GEOSCÓPIO STEREO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4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Sem Informações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6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GEOSCÓPIO STEREO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7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Sem Informações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9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GEOSCÓPIO STEREO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A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Sem Informações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C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D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F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0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2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3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5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6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8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9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B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C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E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F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1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2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4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5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7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8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A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B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D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E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0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1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3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4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6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7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9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A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C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D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F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0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2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3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5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6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8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9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* O bem pode ser considerado: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1- Bom – em bom estado de conservação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2- Antieconômico –bem cuja manutenção seja onerosa ou seu rendimento precário em virtude do uso prolongado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3- Recuperável – bem com defeito cujo reparo seja até 50% do seu valor atual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4- Inservível- sem condições de uso ou defeituoso cujo reparo tenha valor acima de 50% do seu valor atual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Obs.: Caso não seja conhecida qual a Instituição adquiriu o bem, deixar em branco e anotar a descrição normalmente.</w:t>
      </w:r>
      <w:r w:rsidDel="00000000" w:rsidR="00000000" w:rsidRPr="00000000">
        <w:rPr>
          <w:rtl w:val="0"/>
        </w:rPr>
      </w:r>
    </w:p>
    <w:sectPr>
      <w:pgSz w:h="11906" w:w="16838" w:orient="landscape"/>
      <w:pgMar w:bottom="838" w:top="521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  <w:qFormat w:val="1"/>
    <w:pPr>
      <w:widowControl w:val="1"/>
      <w:suppressAutoHyphens w:val="1"/>
      <w:bidi w:val="0"/>
      <w:spacing w:after="0" w:before="0"/>
      <w:jc w:val="left"/>
    </w:pPr>
    <w:rPr>
      <w:rFonts w:ascii="Liberation Serif" w:cs="Liberation Serif" w:eastAsia="Liberation Serif" w:hAnsi="Liberation Serif"/>
      <w:color w:val="auto"/>
      <w:kern w:val="0"/>
      <w:sz w:val="24"/>
      <w:szCs w:val="24"/>
      <w:lang w:bidi="hi-IN" w:eastAsia="zh-CN" w:val="pt-BR"/>
    </w:rPr>
  </w:style>
  <w:style w:type="paragraph" w:styleId="Heading1">
    <w:name w:val="Heading 1"/>
    <w:basedOn w:val="LO-normal"/>
    <w:next w:val="LO-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LO-normal"/>
    <w:next w:val="LO-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LO-normal"/>
    <w:next w:val="LO-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LO-normal"/>
    <w:next w:val="LO-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LO-normal"/>
    <w:next w:val="LO-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LO-normal"/>
    <w:next w:val="LO-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Hyperlink">
    <w:name w:val="Hyperlink"/>
    <w:rPr>
      <w:color w:val="000080"/>
      <w:u w:val="single"/>
    </w:rPr>
  </w:style>
  <w:style w:type="character" w:styleId="WW8Num1z6" w:customStyle="1">
    <w:name w:val="WW8Num1z6"/>
    <w:qFormat w:val="1"/>
    <w:rsid w:val="00377ACA"/>
    <w:rPr/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377ACA"/>
    <w:rPr>
      <w:color w:val="605e5c"/>
      <w:shd w:fill="e1dfdd" w:val="clear"/>
    </w:rPr>
  </w:style>
  <w:style w:type="paragraph" w:styleId="Ttulo">
    <w:name w:val="Título"/>
    <w:basedOn w:val="Normal"/>
    <w:next w:val="BodyText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 w:customStyle="1">
    <w:name w:val="Índice"/>
    <w:basedOn w:val="Normal"/>
    <w:qFormat w:val="1"/>
    <w:pPr>
      <w:suppressLineNumbers w:val="1"/>
    </w:pPr>
    <w:rPr>
      <w:rFonts w:cs="Lucida Sans"/>
    </w:rPr>
  </w:style>
  <w:style w:type="paragraph" w:styleId="Title">
    <w:name w:val="Title"/>
    <w:basedOn w:val="LO-normal"/>
    <w:next w:val="BodyText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Caption1">
    <w:name w:val="caption1"/>
    <w:basedOn w:val="Normal"/>
    <w:qFormat w:val="1"/>
    <w:pPr>
      <w:suppressLineNumbers w:val="1"/>
      <w:spacing w:after="120" w:before="120"/>
    </w:pPr>
    <w:rPr>
      <w:rFonts w:cs="Lucida Sans"/>
      <w:i w:val="1"/>
      <w:iCs w:val="1"/>
    </w:rPr>
  </w:style>
  <w:style w:type="paragraph" w:styleId="LO-normal" w:customStyle="1">
    <w:name w:val="LO-normal"/>
    <w:qFormat w:val="1"/>
    <w:pPr>
      <w:widowControl w:val="1"/>
      <w:suppressAutoHyphens w:val="1"/>
      <w:bidi w:val="0"/>
      <w:spacing w:after="0" w:before="0"/>
      <w:jc w:val="left"/>
    </w:pPr>
    <w:rPr>
      <w:rFonts w:ascii="Liberation Serif" w:cs="Liberation Serif" w:eastAsia="Liberation Serif" w:hAnsi="Liberation Serif"/>
      <w:color w:val="auto"/>
      <w:kern w:val="0"/>
      <w:sz w:val="24"/>
      <w:szCs w:val="24"/>
      <w:lang w:bidi="hi-IN" w:eastAsia="zh-CN" w:val="pt-BR"/>
    </w:rPr>
  </w:style>
  <w:style w:type="paragraph" w:styleId="Subtitle">
    <w:name w:val="Subtitle"/>
    <w:basedOn w:val="LO-normal"/>
    <w:next w:val="LO-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NormalWeb">
    <w:name w:val="Normal (Web)"/>
    <w:basedOn w:val="Normal"/>
    <w:qFormat w:val="1"/>
    <w:rsid w:val="00377ACA"/>
    <w:pPr>
      <w:tabs>
        <w:tab w:val="clear" w:pos="720"/>
        <w:tab w:val="left" w:leader="none" w:pos="708"/>
      </w:tabs>
      <w:spacing w:after="119" w:before="28" w:line="100" w:lineRule="atLeast"/>
    </w:pPr>
    <w:rPr>
      <w:rFonts w:ascii="Times New Roman" w:cs="Times New Roman" w:eastAsia="Times New Roman" w:hAnsi="Times New Roman"/>
      <w:color w:val="00000a"/>
    </w:rPr>
  </w:style>
  <w:style w:type="paragraph" w:styleId="Contedodoquadro">
    <w:name w:val="Conteúdo do quadro"/>
    <w:basedOn w:val="Normal"/>
    <w:qFormat w:val="1"/>
    <w:pPr/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patrimonio@ufopa.edu.br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uiaSkIBS4a0a3adKPNsEyR0QXw==">CgMxLjA4AHIhMU9RQU52YnYxYUpkNnpVb3Vzc1NBWHlmdkp3UWcwNEo3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2023-11-17T16:43:00Z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